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00" w:lineRule="auto"/>
        <w:jc w:val="center"/>
        <w:rPr>
          <w:rFonts w:eastAsia="黑体"/>
          <w:b/>
          <w:bCs/>
          <w:color w:val="FF3300"/>
          <w:sz w:val="48"/>
          <w:szCs w:val="48"/>
        </w:rPr>
      </w:pPr>
      <w:r>
        <w:rPr>
          <w:rFonts w:hint="eastAsia" w:eastAsia="黑体" w:cs="黑体"/>
          <w:b/>
          <w:bCs/>
          <w:sz w:val="48"/>
          <w:szCs w:val="48"/>
        </w:rPr>
        <w:t>第十期国际葡萄与葡萄酒高级研讨班</w:t>
      </w:r>
    </w:p>
    <w:p>
      <w:pPr>
        <w:spacing w:line="300" w:lineRule="auto"/>
        <w:jc w:val="center"/>
        <w:rPr>
          <w:b/>
          <w:bCs/>
          <w:sz w:val="44"/>
          <w:szCs w:val="44"/>
        </w:rPr>
      </w:pPr>
      <w:bookmarkStart w:id="0" w:name="OLE_LINK1"/>
      <w:bookmarkStart w:id="1" w:name="OLE_LINK2"/>
      <w:r>
        <w:rPr>
          <w:b/>
          <w:bCs/>
          <w:sz w:val="44"/>
          <w:szCs w:val="44"/>
        </w:rPr>
        <w:t xml:space="preserve">The </w:t>
      </w:r>
      <w:r>
        <w:rPr>
          <w:rFonts w:hint="eastAsia"/>
          <w:b/>
          <w:bCs/>
          <w:sz w:val="44"/>
          <w:szCs w:val="44"/>
        </w:rPr>
        <w:t>10</w:t>
      </w:r>
      <w:r>
        <w:rPr>
          <w:b/>
          <w:bCs/>
          <w:sz w:val="44"/>
          <w:szCs w:val="44"/>
        </w:rPr>
        <w:t>th International Advanced Seminar on Viticulture and Enology</w:t>
      </w:r>
      <w:bookmarkEnd w:id="0"/>
      <w:bookmarkEnd w:id="1"/>
    </w:p>
    <w:p>
      <w:pPr>
        <w:spacing w:before="312" w:beforeLines="100" w:line="300" w:lineRule="auto"/>
        <w:jc w:val="center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（陕西杨凌，</w:t>
      </w:r>
      <w:r>
        <w:rPr>
          <w:b/>
          <w:bCs/>
          <w:sz w:val="24"/>
          <w:szCs w:val="24"/>
        </w:rPr>
        <w:t>201</w:t>
      </w:r>
      <w:r>
        <w:rPr>
          <w:rFonts w:hint="eastAsia"/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, 4, 19-2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Yangling, Shaanxi 19-2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, April, 201</w:t>
      </w:r>
      <w:r>
        <w:rPr>
          <w:rFonts w:hint="eastAsia"/>
          <w:b/>
          <w:bCs/>
          <w:sz w:val="24"/>
          <w:szCs w:val="24"/>
        </w:rPr>
        <w:t>8</w:t>
      </w:r>
      <w:r>
        <w:rPr>
          <w:rFonts w:hint="eastAsia" w:cs="宋体"/>
          <w:b/>
          <w:bCs/>
          <w:sz w:val="24"/>
          <w:szCs w:val="24"/>
        </w:rPr>
        <w:t>）</w:t>
      </w:r>
    </w:p>
    <w:p>
      <w:pPr>
        <w:spacing w:line="300" w:lineRule="auto"/>
        <w:rPr>
          <w:b/>
          <w:bCs/>
          <w:sz w:val="28"/>
          <w:szCs w:val="28"/>
        </w:rPr>
      </w:pPr>
    </w:p>
    <w:p>
      <w:pPr>
        <w:spacing w:line="300" w:lineRule="auto"/>
        <w:ind w:firstLine="1110" w:firstLineChars="529"/>
        <w:jc w:val="center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199390</wp:posOffset>
            </wp:positionV>
            <wp:extent cx="1565910" cy="985520"/>
            <wp:effectExtent l="0" t="0" r="15240" b="5080"/>
            <wp:wrapNone/>
            <wp:docPr id="2" name="图片 4" descr="Logo%20O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Logo%20OI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  <w:sz w:val="24"/>
          <w:szCs w:val="24"/>
        </w:rPr>
        <w:t>主办</w:t>
      </w:r>
      <w:r>
        <w:rPr>
          <w:b/>
          <w:bCs/>
          <w:sz w:val="24"/>
          <w:szCs w:val="24"/>
        </w:rPr>
        <w:t xml:space="preserve">   Sponsored by</w:t>
      </w:r>
    </w:p>
    <w:p>
      <w:pPr>
        <w:spacing w:line="300" w:lineRule="auto"/>
        <w:ind w:firstLine="1275" w:firstLineChars="529"/>
        <w:jc w:val="center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国际葡萄与葡萄酒组织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International Organisation of Vine and Wine (OIV)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中国酒业协会葡萄酒分会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China Alcoholic Drinks Association, Wine Branch</w:t>
      </w:r>
    </w:p>
    <w:p>
      <w:pPr>
        <w:spacing w:line="30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中国食品工业协会葡萄酒专家委员会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Wine Experts Committee of China National Food Industry Association (CNFIA)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国家杨凌农业高新技术产业示范区管委会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116840</wp:posOffset>
            </wp:positionV>
            <wp:extent cx="824230" cy="863600"/>
            <wp:effectExtent l="0" t="0" r="13970" b="12700"/>
            <wp:wrapNone/>
            <wp:docPr id="1" name="图片 5" descr="http://www.nwsuaf.edu.cn/nwsuaf/export/sites/nwsuaf/column/xxgk/resource/images/xxxbz_pi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http://www.nwsuaf.edu.cn/nwsuaf/export/sites/nwsuaf/column/xxgk/resource/images/xxxbz_pic_logo.GIF"/>
                    <pic:cNvPicPr>
                      <a:picLocks noChangeAspect="1"/>
                    </pic:cNvPicPr>
                  </pic:nvPicPr>
                  <pic:blipFill>
                    <a:blip r:embed="rId5"/>
                    <a:srcRect l="6842" t="4485" r="57310" b="444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Yangling Agricultural Hi-Tech Industries Demonstration Zone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西北农林科技大学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Northwest A&amp;F University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陕西省果业协会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Shaanxi Fruit Association, </w:t>
      </w:r>
    </w:p>
    <w:p>
      <w:pPr>
        <w:spacing w:line="340" w:lineRule="exact"/>
        <w:ind w:firstLine="2962" w:firstLineChars="1058"/>
        <w:jc w:val="left"/>
        <w:rPr>
          <w:sz w:val="28"/>
          <w:szCs w:val="28"/>
        </w:rPr>
      </w:pPr>
    </w:p>
    <w:p>
      <w:pPr>
        <w:spacing w:line="340" w:lineRule="exact"/>
        <w:ind w:firstLine="2962" w:firstLineChars="1058"/>
        <w:jc w:val="left"/>
        <w:rPr>
          <w:sz w:val="28"/>
          <w:szCs w:val="28"/>
        </w:rPr>
      </w:pPr>
    </w:p>
    <w:p>
      <w:pPr>
        <w:spacing w:line="30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承办</w:t>
      </w:r>
      <w:r>
        <w:rPr>
          <w:b/>
          <w:bCs/>
          <w:sz w:val="24"/>
          <w:szCs w:val="24"/>
        </w:rPr>
        <w:t xml:space="preserve">   Organized by</w:t>
      </w:r>
    </w:p>
    <w:p>
      <w:pPr>
        <w:spacing w:line="300" w:lineRule="auto"/>
        <w:ind w:firstLine="2221" w:firstLineChars="1058"/>
        <w:jc w:val="left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26670</wp:posOffset>
            </wp:positionV>
            <wp:extent cx="651510" cy="829310"/>
            <wp:effectExtent l="0" t="0" r="15240" b="8890"/>
            <wp:wrapNone/>
            <wp:docPr id="3" name="图片 2" descr="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y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西北农林科技大学葡萄酒学院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of Enology, Northwest A&amp;F University</w:t>
      </w:r>
    </w:p>
    <w:p/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OIV</w:t>
      </w:r>
      <w:r>
        <w:rPr>
          <w:rFonts w:hint="eastAsia" w:cs="宋体"/>
          <w:b/>
          <w:bCs/>
          <w:sz w:val="24"/>
          <w:szCs w:val="24"/>
        </w:rPr>
        <w:t>亚洲葡萄与葡萄酒科技发展中心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Science and Technology Development Observatory of Viti-viniculture in Asia (OIV)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</w:p>
    <w:p>
      <w:pPr>
        <w:adjustRightInd w:val="0"/>
        <w:snapToGrid w:val="0"/>
        <w:spacing w:before="312" w:beforeLines="100"/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第十期国际葡萄与葡萄酒研讨班</w:t>
      </w:r>
    </w:p>
    <w:p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The </w:t>
      </w:r>
      <w:r>
        <w:rPr>
          <w:rFonts w:hint="eastAsia" w:eastAsia="黑体"/>
          <w:sz w:val="28"/>
          <w:szCs w:val="28"/>
        </w:rPr>
        <w:t>10</w:t>
      </w:r>
      <w:r>
        <w:rPr>
          <w:rFonts w:eastAsia="黑体"/>
          <w:sz w:val="28"/>
          <w:szCs w:val="28"/>
        </w:rPr>
        <w:t>th International Advanced Seminar on Viticulture and Enology</w:t>
      </w:r>
    </w:p>
    <w:p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400" w:lineRule="exact"/>
        <w:ind w:left="472" w:hanging="472" w:hangingChars="196"/>
        <w:rPr>
          <w:rFonts w:ascii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一、研讨班主题：</w:t>
      </w:r>
      <w:r>
        <w:rPr>
          <w:rFonts w:hint="eastAsia" w:ascii="宋体" w:hAnsi="宋体" w:cs="宋体"/>
          <w:sz w:val="24"/>
          <w:szCs w:val="24"/>
        </w:rPr>
        <w:t>葡萄酒产业发展国际化。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主要研讨内容：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中国葡萄酒产区发展报告；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葡萄栽培技术；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葡萄酒与风土；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葡萄酒品牌建设；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葡萄酒与互联网</w:t>
      </w:r>
      <w:r>
        <w:rPr>
          <w:rFonts w:ascii="宋体" w:hAnsi="宋体" w:cs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二、时间：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</w:rPr>
        <w:t>8年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1日</w:t>
      </w:r>
    </w:p>
    <w:p>
      <w:pPr>
        <w:adjustRightInd w:val="0"/>
        <w:snapToGrid w:val="0"/>
        <w:spacing w:line="400" w:lineRule="exact"/>
        <w:rPr>
          <w:rFonts w:eastAsia="黑体"/>
          <w:b/>
          <w:bCs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hint="eastAsia" w:cs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三、地点：西北农林科技大学葡萄酒学院</w:t>
      </w:r>
      <w:r>
        <w:rPr>
          <w:rFonts w:hint="eastAsia" w:ascii="黑体" w:eastAsia="黑体" w:cs="黑体"/>
          <w:sz w:val="24"/>
          <w:szCs w:val="24"/>
        </w:rPr>
        <w:t>（</w:t>
      </w:r>
      <w:r>
        <w:rPr>
          <w:rFonts w:hint="eastAsia" w:eastAsia="黑体" w:cs="黑体"/>
          <w:sz w:val="24"/>
          <w:szCs w:val="24"/>
        </w:rPr>
        <w:t>陕西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eastAsia="黑体" w:cs="黑体"/>
          <w:sz w:val="24"/>
          <w:szCs w:val="24"/>
        </w:rPr>
        <w:t>国家杨凌农业高新技术产业示范区</w:t>
      </w:r>
      <w:r>
        <w:rPr>
          <w:rFonts w:hint="eastAsia" w:cs="宋体"/>
          <w:sz w:val="24"/>
          <w:szCs w:val="24"/>
        </w:rPr>
        <w:t>）</w:t>
      </w:r>
    </w:p>
    <w:p>
      <w:pPr>
        <w:adjustRightInd w:val="0"/>
        <w:snapToGrid w:val="0"/>
        <w:spacing w:line="400" w:lineRule="exact"/>
        <w:rPr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eastAsia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四、会议费：</w:t>
      </w:r>
    </w:p>
    <w:p>
      <w:pPr>
        <w:adjustRightInd w:val="0"/>
        <w:snapToGrid w:val="0"/>
        <w:spacing w:line="400" w:lineRule="exact"/>
        <w:rPr>
          <w:rFonts w:hint="eastAsia" w:cs="宋体"/>
          <w:sz w:val="24"/>
          <w:szCs w:val="24"/>
        </w:rPr>
      </w:pPr>
      <w:r>
        <w:rPr>
          <w:sz w:val="24"/>
          <w:szCs w:val="24"/>
        </w:rPr>
        <w:t>1500</w:t>
      </w:r>
      <w:r>
        <w:rPr>
          <w:rFonts w:hint="eastAsia" w:cs="宋体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 w:cs="宋体"/>
          <w:sz w:val="24"/>
          <w:szCs w:val="24"/>
        </w:rPr>
        <w:t>人（食宿统一安排，费用自理）</w:t>
      </w:r>
    </w:p>
    <w:p>
      <w:pPr>
        <w:adjustRightInd w:val="0"/>
        <w:snapToGrid w:val="0"/>
        <w:spacing w:line="400" w:lineRule="exact"/>
        <w:rPr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五、联系人：</w:t>
      </w:r>
      <w:r>
        <w:rPr>
          <w:rFonts w:hint="eastAsia" w:ascii="宋体" w:hAnsi="宋体" w:cs="宋体"/>
          <w:sz w:val="24"/>
          <w:szCs w:val="24"/>
        </w:rPr>
        <w:t>袁照程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ascii="宋体" w:hAnsi="宋体" w:cs="宋体"/>
          <w:sz w:val="24"/>
          <w:szCs w:val="24"/>
        </w:rPr>
        <w:t>029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 xml:space="preserve">87092107 </w:t>
      </w:r>
      <w:r>
        <w:rPr>
          <w:rFonts w:hint="eastAsia" w:ascii="宋体" w:hAnsi="宋体" w:cs="宋体"/>
          <w:sz w:val="24"/>
          <w:szCs w:val="24"/>
        </w:rPr>
        <w:t>传真：</w:t>
      </w:r>
      <w:r>
        <w:rPr>
          <w:rFonts w:ascii="宋体" w:hAnsi="宋体" w:cs="宋体"/>
          <w:sz w:val="24"/>
          <w:szCs w:val="24"/>
        </w:rPr>
        <w:t>029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>87092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991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E-mail: yuanzhaocheng@nwsuaf.edu.cn      </w:t>
      </w:r>
      <w:bookmarkStart w:id="2" w:name="_GoBack"/>
      <w:bookmarkEnd w:id="2"/>
      <w:r>
        <w:fldChar w:fldCharType="begin"/>
      </w:r>
      <w:r>
        <w:instrText xml:space="preserve"> HYPERLINK "http://wine.nwsuaf.edu.cn" </w:instrText>
      </w:r>
      <w:r>
        <w:fldChar w:fldCharType="separate"/>
      </w:r>
      <w:r>
        <w:rPr>
          <w:rStyle w:val="5"/>
          <w:rFonts w:ascii="宋体" w:hAnsi="宋体" w:cs="宋体"/>
          <w:sz w:val="24"/>
          <w:szCs w:val="24"/>
        </w:rPr>
        <w:t>http://wine.nwsuaf</w:t>
      </w:r>
      <w:r>
        <w:rPr>
          <w:rStyle w:val="5"/>
          <w:rFonts w:ascii="宋体" w:cs="宋体"/>
          <w:sz w:val="24"/>
          <w:szCs w:val="24"/>
        </w:rPr>
        <w:t>.</w:t>
      </w:r>
      <w:r>
        <w:rPr>
          <w:rStyle w:val="5"/>
          <w:rFonts w:ascii="宋体" w:hAnsi="宋体" w:cs="宋体"/>
          <w:sz w:val="24"/>
          <w:szCs w:val="24"/>
        </w:rPr>
        <w:t>edu.cn</w:t>
      </w:r>
      <w:r>
        <w:rPr>
          <w:rStyle w:val="5"/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通信地址：陕西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ascii="宋体" w:hAnsi="宋体" w:cs="宋体"/>
          <w:sz w:val="24"/>
          <w:szCs w:val="24"/>
        </w:rPr>
        <w:t>杨凌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ascii="宋体" w:hAnsi="宋体" w:cs="宋体"/>
          <w:sz w:val="24"/>
          <w:szCs w:val="24"/>
        </w:rPr>
        <w:t>西北农林科技大学葡萄酒学院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邮编：</w:t>
      </w:r>
      <w:r>
        <w:rPr>
          <w:rFonts w:ascii="宋体" w:hAnsi="宋体" w:cs="宋体"/>
          <w:sz w:val="24"/>
          <w:szCs w:val="24"/>
        </w:rPr>
        <w:t xml:space="preserve">712100 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264" w:lineRule="auto"/>
        <w:rPr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六、日程安排</w:t>
      </w:r>
      <w:r>
        <w:rPr>
          <w:rFonts w:hint="eastAsia" w:cs="宋体"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margin" w:tblpY="190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46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.4.19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.4.20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高研班开幕式、高研班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晚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.4.21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</w:tbl>
    <w:p>
      <w:pPr>
        <w:adjustRightInd w:val="0"/>
        <w:snapToGrid w:val="0"/>
        <w:spacing w:before="312" w:beforeLines="100"/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第十期国际葡萄与葡萄酒高级研讨班</w:t>
      </w:r>
    </w:p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报名表</w:t>
      </w:r>
    </w:p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60"/>
        <w:gridCol w:w="471"/>
        <w:gridCol w:w="80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年龄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国籍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电话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办公室电话：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传真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通讯地址</w:t>
            </w:r>
          </w:p>
        </w:tc>
        <w:tc>
          <w:tcPr>
            <w:tcW w:w="3790" w:type="dxa"/>
            <w:gridSpan w:val="2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邮编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2" w:beforeLines="100" w:line="400" w:lineRule="exact"/>
        <w:ind w:firstLine="3640" w:firstLineChars="1300"/>
        <w:jc w:val="right"/>
        <w:rPr>
          <w:rFonts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617B"/>
    <w:multiLevelType w:val="singleLevel"/>
    <w:tmpl w:val="59A7617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44"/>
    <w:rsid w:val="00001B7A"/>
    <w:rsid w:val="00016844"/>
    <w:rsid w:val="00021668"/>
    <w:rsid w:val="00025A86"/>
    <w:rsid w:val="000753F0"/>
    <w:rsid w:val="000E3DA5"/>
    <w:rsid w:val="00112B1F"/>
    <w:rsid w:val="00183143"/>
    <w:rsid w:val="001A6E63"/>
    <w:rsid w:val="001E1959"/>
    <w:rsid w:val="001E7071"/>
    <w:rsid w:val="00230C88"/>
    <w:rsid w:val="002329C7"/>
    <w:rsid w:val="002407A3"/>
    <w:rsid w:val="002544C7"/>
    <w:rsid w:val="002E4731"/>
    <w:rsid w:val="0030119C"/>
    <w:rsid w:val="00350193"/>
    <w:rsid w:val="0035395E"/>
    <w:rsid w:val="00365C98"/>
    <w:rsid w:val="003760BC"/>
    <w:rsid w:val="00421B7C"/>
    <w:rsid w:val="00437BDA"/>
    <w:rsid w:val="004B2D68"/>
    <w:rsid w:val="004C01A9"/>
    <w:rsid w:val="004C636B"/>
    <w:rsid w:val="004E22F0"/>
    <w:rsid w:val="004E2A11"/>
    <w:rsid w:val="004E55E3"/>
    <w:rsid w:val="00523F1C"/>
    <w:rsid w:val="00525825"/>
    <w:rsid w:val="0057346D"/>
    <w:rsid w:val="005E10A8"/>
    <w:rsid w:val="006A46D9"/>
    <w:rsid w:val="006D7768"/>
    <w:rsid w:val="007272A9"/>
    <w:rsid w:val="0073215D"/>
    <w:rsid w:val="00751D66"/>
    <w:rsid w:val="00762943"/>
    <w:rsid w:val="00770B7D"/>
    <w:rsid w:val="007A556D"/>
    <w:rsid w:val="007B3E43"/>
    <w:rsid w:val="007C6C24"/>
    <w:rsid w:val="007D7C19"/>
    <w:rsid w:val="007E073A"/>
    <w:rsid w:val="00820C14"/>
    <w:rsid w:val="0084242E"/>
    <w:rsid w:val="00853DA3"/>
    <w:rsid w:val="008B4E21"/>
    <w:rsid w:val="008E42E7"/>
    <w:rsid w:val="00926238"/>
    <w:rsid w:val="009276E7"/>
    <w:rsid w:val="00A202DA"/>
    <w:rsid w:val="00B02228"/>
    <w:rsid w:val="00B074F7"/>
    <w:rsid w:val="00B43C26"/>
    <w:rsid w:val="00B70D8D"/>
    <w:rsid w:val="00B87431"/>
    <w:rsid w:val="00BD400F"/>
    <w:rsid w:val="00BD7AF4"/>
    <w:rsid w:val="00BE1733"/>
    <w:rsid w:val="00C11174"/>
    <w:rsid w:val="00C42746"/>
    <w:rsid w:val="00C63AD0"/>
    <w:rsid w:val="00C91B3A"/>
    <w:rsid w:val="00CC681B"/>
    <w:rsid w:val="00CC7676"/>
    <w:rsid w:val="00CF402C"/>
    <w:rsid w:val="00CF5964"/>
    <w:rsid w:val="00D60895"/>
    <w:rsid w:val="00D7729B"/>
    <w:rsid w:val="00DB2A35"/>
    <w:rsid w:val="00E1085B"/>
    <w:rsid w:val="00E37566"/>
    <w:rsid w:val="00EA1F55"/>
    <w:rsid w:val="00EA71C9"/>
    <w:rsid w:val="00F56E1B"/>
    <w:rsid w:val="114571FE"/>
    <w:rsid w:val="18044878"/>
    <w:rsid w:val="23CD38CD"/>
    <w:rsid w:val="5B3A2FBC"/>
    <w:rsid w:val="61100D55"/>
    <w:rsid w:val="65C97476"/>
    <w:rsid w:val="6D5F6D5F"/>
    <w:rsid w:val="6E9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after="160" w:line="240" w:lineRule="exact"/>
      <w:ind w:left="113" w:right="1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2016-01-16T09:31:00Z</dcterms:created>
  <dc:creator>李甲贵</dc:creator>
  <cp:lastModifiedBy>聂都</cp:lastModifiedBy>
  <cp:lastPrinted>2016-01-19T08:31:00Z</cp:lastPrinted>
  <dcterms:modified xsi:type="dcterms:W3CDTF">2017-12-14T09:46:15Z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